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rPr>
          <w:rFonts w:hint="default" w:ascii="方正小标宋简体" w:hAnsi="宋体" w:eastAsia="方正小标宋简体" w:cs="宋体"/>
          <w:kern w:val="0"/>
          <w:sz w:val="44"/>
          <w:szCs w:val="44"/>
          <w:lang w:val="en-US" w:eastAsia="zh-CN"/>
        </w:rPr>
      </w:pPr>
      <w:r>
        <w:rPr>
          <w:rFonts w:hint="eastAsia" w:ascii="方正小标宋简体" w:hAnsi="宋体" w:eastAsia="方正小标宋简体" w:cs="宋体"/>
          <w:kern w:val="0"/>
          <w:sz w:val="44"/>
          <w:szCs w:val="44"/>
        </w:rPr>
        <w:t>“</w:t>
      </w:r>
      <w:r>
        <w:rPr>
          <w:rFonts w:hint="eastAsia" w:ascii="方正小标宋简体" w:hAnsi="宋体" w:eastAsia="方正小标宋简体" w:cs="宋体"/>
          <w:kern w:val="0"/>
          <w:sz w:val="44"/>
          <w:szCs w:val="44"/>
          <w:lang w:eastAsia="zh-CN"/>
        </w:rPr>
        <w:t>国防科技大学研究生招生信息网页面设计搭建</w:t>
      </w:r>
      <w:r>
        <w:rPr>
          <w:rFonts w:hint="eastAsia" w:ascii="方正小标宋简体" w:hAnsi="宋体" w:eastAsia="方正小标宋简体" w:cs="宋体"/>
          <w:kern w:val="0"/>
          <w:sz w:val="44"/>
          <w:szCs w:val="44"/>
        </w:rPr>
        <w:t>项目”</w:t>
      </w:r>
      <w:r>
        <w:rPr>
          <w:rFonts w:hint="eastAsia" w:ascii="方正小标宋简体" w:hAnsi="宋体" w:eastAsia="方正小标宋简体" w:cs="宋体"/>
          <w:kern w:val="0"/>
          <w:sz w:val="44"/>
          <w:szCs w:val="44"/>
          <w:lang w:eastAsia="zh-CN"/>
        </w:rPr>
        <w:t>采购方案</w:t>
      </w:r>
    </w:p>
    <w:p>
      <w:pPr>
        <w:pStyle w:val="6"/>
        <w:keepNext w:val="0"/>
        <w:keepLines w:val="0"/>
        <w:pageBreakBefore w:val="0"/>
        <w:widowControl w:val="0"/>
        <w:kinsoku/>
        <w:wordWrap/>
        <w:overflowPunct/>
        <w:topLinePunct w:val="0"/>
        <w:autoSpaceDE/>
        <w:autoSpaceDN/>
        <w:bidi w:val="0"/>
        <w:adjustRightInd/>
        <w:snapToGrid w:val="0"/>
        <w:spacing w:before="0" w:after="0" w:line="579" w:lineRule="exact"/>
        <w:ind w:left="0" w:leftChars="0" w:firstLine="640" w:firstLineChars="200"/>
        <w:jc w:val="both"/>
        <w:textAlignment w:val="auto"/>
        <w:outlineLvl w:val="9"/>
        <w:rPr>
          <w:rFonts w:hint="eastAsia" w:ascii="黑体" w:hAnsi="黑体" w:eastAsia="黑体" w:cs="黑体"/>
          <w:b w:val="0"/>
          <w:color w:val="000000"/>
          <w:kern w:val="2"/>
          <w:lang w:eastAsia="zh-CN"/>
        </w:rPr>
      </w:pPr>
      <w:r>
        <w:rPr>
          <w:rFonts w:hint="eastAsia" w:ascii="黑体" w:hAnsi="黑体" w:eastAsia="黑体" w:cs="黑体"/>
          <w:b w:val="0"/>
          <w:color w:val="000000"/>
          <w:kern w:val="2"/>
          <w:lang w:eastAsia="zh-CN"/>
        </w:rPr>
        <w:t>一、采购内容及预算情况</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1、项目编号</w:t>
      </w:r>
    </w:p>
    <w:p>
      <w:pPr>
        <w:pStyle w:val="2"/>
        <w:ind w:firstLine="640" w:firstLineChars="200"/>
        <w:rPr>
          <w:rFonts w:hint="eastAsia" w:ascii="仿宋_GB2312" w:hAnsi="仿宋_GB2312" w:eastAsia="仿宋_GB2312" w:cs="仿宋_GB2312"/>
          <w:i w:val="0"/>
          <w:iCs w:val="0"/>
          <w:color w:val="auto"/>
          <w:kern w:val="2"/>
          <w:sz w:val="32"/>
          <w:szCs w:val="32"/>
          <w:highlight w:val="none"/>
          <w:lang w:val="en-US" w:eastAsia="zh-CN" w:bidi="ar-SA"/>
          <w14:ligatures w14:val="standardContextual"/>
        </w:rPr>
      </w:pPr>
      <w:r>
        <w:rPr>
          <w:rFonts w:hint="eastAsia" w:ascii="仿宋_GB2312" w:hAnsi="仿宋_GB2312" w:eastAsia="仿宋_GB2312" w:cs="仿宋_GB2312"/>
          <w:i w:val="0"/>
          <w:iCs w:val="0"/>
          <w:color w:val="auto"/>
          <w:kern w:val="2"/>
          <w:sz w:val="32"/>
          <w:szCs w:val="32"/>
          <w:highlight w:val="none"/>
          <w:lang w:val="en-US" w:eastAsia="zh-CN" w:bidi="ar-SA"/>
          <w14:ligatures w14:val="standardContextual"/>
        </w:rPr>
        <w:t>2025-YKYJSY-F9001-ZPC001</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2、项目预算</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国防科技大学生源质量保障工程建设-2023年计划-②招生信息平台建设（2023年下达十四五）-招生信息及考试等相关平台建设。</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3、采购内容</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eastAsia="zh-CN"/>
        </w:rPr>
      </w:pPr>
      <w:r>
        <w:rPr>
          <w:rFonts w:hint="eastAsia" w:ascii="仿宋_GB2312" w:hAnsi="仿宋_GB2312" w:eastAsia="仿宋_GB2312" w:cs="仿宋_GB2312"/>
          <w:i w:val="0"/>
          <w:iCs w:val="0"/>
          <w:color w:val="auto"/>
          <w:sz w:val="32"/>
          <w:szCs w:val="32"/>
          <w:highlight w:val="none"/>
          <w:lang w:val="en-US" w:eastAsia="zh-CN"/>
        </w:rPr>
        <w:t>研究生招生信息</w:t>
      </w:r>
      <w:r>
        <w:rPr>
          <w:rFonts w:hint="eastAsia" w:ascii="仿宋_GB2312" w:hAnsi="仿宋_GB2312" w:eastAsia="仿宋_GB2312" w:cs="仿宋_GB2312"/>
          <w:i w:val="0"/>
          <w:iCs w:val="0"/>
          <w:color w:val="auto"/>
          <w:sz w:val="32"/>
          <w:szCs w:val="32"/>
          <w:highlight w:val="none"/>
        </w:rPr>
        <w:t>网（含后台管理系统）</w:t>
      </w:r>
      <w:r>
        <w:rPr>
          <w:rFonts w:hint="eastAsia" w:ascii="仿宋_GB2312" w:hAnsi="仿宋_GB2312" w:eastAsia="仿宋_GB2312" w:cs="仿宋_GB2312"/>
          <w:i w:val="0"/>
          <w:iCs w:val="0"/>
          <w:color w:val="auto"/>
          <w:sz w:val="32"/>
          <w:szCs w:val="32"/>
          <w:highlight w:val="none"/>
          <w:lang w:eastAsia="zh-CN"/>
        </w:rPr>
        <w:t>页面设计搭建</w:t>
      </w:r>
      <w:r>
        <w:rPr>
          <w:rFonts w:hint="eastAsia" w:ascii="仿宋_GB2312" w:hAnsi="仿宋_GB2312" w:eastAsia="仿宋_GB2312" w:cs="仿宋_GB2312"/>
          <w:i w:val="0"/>
          <w:iCs w:val="0"/>
          <w:color w:val="auto"/>
          <w:sz w:val="32"/>
          <w:szCs w:val="32"/>
          <w:highlight w:val="none"/>
        </w:rPr>
        <w:t xml:space="preserve"> 1套</w:t>
      </w:r>
      <w:r>
        <w:rPr>
          <w:rFonts w:hint="eastAsia" w:ascii="仿宋_GB2312" w:hAnsi="仿宋_GB2312" w:eastAsia="仿宋_GB2312" w:cs="仿宋_GB2312"/>
          <w:i w:val="0"/>
          <w:iCs w:val="0"/>
          <w:color w:val="auto"/>
          <w:sz w:val="32"/>
          <w:szCs w:val="32"/>
          <w:highlight w:val="none"/>
          <w:lang w:eastAsia="zh-CN"/>
        </w:rPr>
        <w:t>。</w:t>
      </w:r>
    </w:p>
    <w:p>
      <w:pPr>
        <w:pStyle w:val="6"/>
        <w:keepNext w:val="0"/>
        <w:keepLines w:val="0"/>
        <w:pageBreakBefore w:val="0"/>
        <w:widowControl w:val="0"/>
        <w:kinsoku/>
        <w:wordWrap/>
        <w:overflowPunct/>
        <w:topLinePunct w:val="0"/>
        <w:autoSpaceDE/>
        <w:autoSpaceDN/>
        <w:bidi w:val="0"/>
        <w:adjustRightInd/>
        <w:snapToGrid w:val="0"/>
        <w:spacing w:before="0" w:after="0" w:line="579" w:lineRule="exact"/>
        <w:ind w:left="0" w:leftChars="0" w:firstLine="640" w:firstLineChars="200"/>
        <w:jc w:val="both"/>
        <w:textAlignment w:val="auto"/>
        <w:outlineLvl w:val="9"/>
        <w:rPr>
          <w:rFonts w:hint="eastAsia" w:ascii="黑体" w:hAnsi="黑体" w:eastAsia="黑体" w:cs="黑体"/>
          <w:b w:val="0"/>
          <w:color w:val="000000"/>
          <w:kern w:val="2"/>
          <w:lang w:eastAsia="zh-CN"/>
        </w:rPr>
      </w:pPr>
      <w:r>
        <w:rPr>
          <w:rFonts w:hint="eastAsia" w:ascii="黑体" w:hAnsi="黑体" w:eastAsia="黑体" w:cs="黑体"/>
          <w:b w:val="0"/>
          <w:color w:val="000000"/>
          <w:kern w:val="2"/>
          <w:lang w:eastAsia="zh-CN"/>
        </w:rPr>
        <w:t>二、技术服务要求</w:t>
      </w:r>
    </w:p>
    <w:p>
      <w:pPr>
        <w:pStyle w:val="2"/>
        <w:pageBreakBefore w:val="0"/>
        <w:tabs>
          <w:tab w:val="center" w:pos="4473"/>
        </w:tabs>
        <w:kinsoku/>
        <w:wordWrap/>
        <w:overflowPunct/>
        <w:topLinePunct w:val="0"/>
        <w:bidi w:val="0"/>
        <w:adjustRightInd/>
        <w:spacing w:after="0" w:line="560" w:lineRule="exact"/>
        <w:ind w:firstLine="640" w:firstLineChars="200"/>
        <w:jc w:val="left"/>
        <w:textAlignment w:val="auto"/>
        <w:rPr>
          <w:rFonts w:hint="eastAsia" w:ascii="楷体_GB2312" w:hAnsi="宋体" w:eastAsia="楷体_GB2312"/>
          <w:color w:val="auto"/>
          <w:sz w:val="32"/>
          <w:szCs w:val="20"/>
          <w:highlight w:val="none"/>
          <w:lang w:eastAsia="zh-CN"/>
        </w:rPr>
      </w:pPr>
      <w:r>
        <w:rPr>
          <w:rFonts w:hint="eastAsia" w:ascii="楷体_GB2312" w:hAnsi="宋体" w:eastAsia="楷体_GB2312"/>
          <w:color w:val="auto"/>
          <w:sz w:val="32"/>
          <w:szCs w:val="20"/>
          <w:highlight w:val="none"/>
        </w:rPr>
        <w:t>（一）具体技术指标要求</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完成研究生招生信息网页面设计搭建一套。包括：前台页面规划、设计、制作，并基于现有管理平台完成网站功能搭建、定制化开发及实施服务。详细内容及要求：</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（1）整体设计风格要符合当前主流的设计趋势，能够体现军队院校的独特文化，同时结合研究生院招生的特点，使网站所呈现出的视觉感受不同于其他相关类别的网站，具有原创性和代表性。</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（2）针对网页不同版块的建设、功能需求，提供规划设计、页面制作、模版开发、数据整合及功能实现。网页风格、色调的设计应高度概括招生特色和创新理念。</w:t>
      </w:r>
    </w:p>
    <w:p>
      <w:pPr>
        <w:pageBreakBefore w:val="0"/>
        <w:kinsoku/>
        <w:wordWrap/>
        <w:overflowPunct/>
        <w:topLinePunct w:val="0"/>
        <w:bidi w:val="0"/>
        <w:adjustRightInd/>
        <w:spacing w:line="560" w:lineRule="exact"/>
        <w:ind w:firstLine="645"/>
        <w:textAlignment w:val="auto"/>
        <w:rPr>
          <w:rFonts w:hint="eastAsia" w:ascii="宋体" w:hAnsi="宋体" w:eastAsia="宋体" w:cs="宋体"/>
          <w:color w:val="auto"/>
          <w:sz w:val="24"/>
          <w:szCs w:val="24"/>
          <w:highlight w:val="none"/>
        </w:rPr>
      </w:pPr>
      <w:r>
        <w:rPr>
          <w:rFonts w:hint="eastAsia" w:ascii="仿宋_GB2312" w:hAnsi="仿宋_GB2312" w:eastAsia="仿宋_GB2312" w:cs="仿宋_GB2312"/>
          <w:i w:val="0"/>
          <w:iCs w:val="0"/>
          <w:color w:val="auto"/>
          <w:sz w:val="32"/>
          <w:szCs w:val="32"/>
          <w:highlight w:val="none"/>
          <w:lang w:val="en-US" w:eastAsia="zh-CN"/>
        </w:rPr>
        <w:t>（3）建立直观性、系统性的网站导航，整体风格要符合受众的使用需求，形式新颖，且能够和新媒体平台实现对接。根据网站的栏目和内容，合理设计首页和内页的版面，并处理好页面之间和页面内的秩序和内容，使浏览者有一个流畅的视觉体验。明确网页的主色调，选用对比度高的背景色和前景色，使页面清晰、明快。所有页面风格统一，各页面的字体、字号、图形大小、页面的大小、边距都要基本统一。</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（4）适当运用多媒体手段，增加网页艺术感染力，页面中特别是主页面应运用适当的多媒体手段(如js)，增加页面的动感，增强对浏览者的吸引力。</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（5）提供响应式页面设计，采用HTML5+CSS3技术框架。适应多设备浏览访问，至少包括：普通PC、笔记本、平板电脑以及手机等移动设备。网站须针对移动端页面显示进行专门优化。</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（6）所有设计需提供配套的效果图、实现网页、CSS文件及相关图标图片，网页CSS文件符合web标准，满足现有网站管理系统的页面发布要求，兼容主流浏览器，并根据用户要求，提供设计效果及PSD源文件。</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（7）为浏览者提供全面的信息交流、服务与查询，设计上要求在实现功能最大化的同时，满足用户的视觉统一和操作便捷的最大化。</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（8）上线前测试，保证网站所有网页均通过浏览器兼容性测试和网站安全性测试。浏览器兼容性至少支持360安全浏览器、Edge、Chrome、Firefox、Safari当前及以上版本以及IE 9.0以上的主流浏览器；移动端能够适配市场主流移动设备。</w:t>
      </w:r>
    </w:p>
    <w:p>
      <w:pPr>
        <w:pStyle w:val="2"/>
        <w:ind w:firstLine="640" w:firstLineChars="200"/>
        <w:rPr>
          <w:rFonts w:hint="eastAsia" w:ascii="仿宋_GB2312" w:hAnsi="仿宋_GB2312" w:eastAsia="仿宋_GB2312" w:cs="仿宋_GB2312"/>
          <w:i w:val="0"/>
          <w:iCs w:val="0"/>
          <w:color w:val="auto"/>
          <w:kern w:val="2"/>
          <w:sz w:val="32"/>
          <w:szCs w:val="32"/>
          <w:highlight w:val="none"/>
          <w:lang w:val="en-US" w:eastAsia="zh-CN" w:bidi="ar-SA"/>
          <w14:ligatures w14:val="standardContextual"/>
        </w:rPr>
      </w:pPr>
      <w:r>
        <w:rPr>
          <w:rFonts w:hint="eastAsia" w:ascii="仿宋_GB2312" w:hAnsi="仿宋_GB2312" w:eastAsia="仿宋_GB2312" w:cs="仿宋_GB2312"/>
          <w:i w:val="0"/>
          <w:iCs w:val="0"/>
          <w:color w:val="auto"/>
          <w:kern w:val="2"/>
          <w:sz w:val="32"/>
          <w:szCs w:val="32"/>
          <w:highlight w:val="none"/>
          <w:lang w:val="en-US" w:eastAsia="zh-CN" w:bidi="ar-SA"/>
          <w14:ligatures w14:val="standardContextual"/>
        </w:rPr>
        <w:t>（9）网站须在基于飞腾或鲲鹏芯片的计算资源体系完成部署。整体策划具有可扩展性，可适应整体系统的未来发展和升级需求。</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（10）设计使用的素材及交付成果（如：psd文件）须为原创设计或经授权使用，不得存在侵权行为或版权纠纷，网站源代码及相关设计文件版权归属甲方。</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（11）在现有站群系统</w:t>
      </w:r>
      <w:r>
        <w:rPr>
          <w:rFonts w:hint="default" w:ascii="仿宋_GB2312" w:hAnsi="仿宋_GB2312" w:eastAsia="仿宋_GB2312" w:cs="仿宋_GB2312"/>
          <w:i w:val="0"/>
          <w:iCs w:val="0"/>
          <w:color w:val="auto"/>
          <w:sz w:val="32"/>
          <w:szCs w:val="32"/>
          <w:highlight w:val="none"/>
          <w:lang w:val="en-US" w:eastAsia="zh-CN"/>
        </w:rPr>
        <w:t>提供完善的内容安全监测和信息脱敏功能。</w:t>
      </w:r>
      <w:r>
        <w:rPr>
          <w:rFonts w:hint="eastAsia" w:ascii="仿宋_GB2312" w:hAnsi="仿宋_GB2312" w:eastAsia="仿宋_GB2312" w:cs="仿宋_GB2312"/>
          <w:i w:val="0"/>
          <w:iCs w:val="0"/>
          <w:color w:val="auto"/>
          <w:sz w:val="32"/>
          <w:szCs w:val="32"/>
          <w:highlight w:val="none"/>
          <w:lang w:val="en-US" w:eastAsia="zh-CN"/>
        </w:rPr>
        <w:t>监测</w:t>
      </w:r>
      <w:r>
        <w:rPr>
          <w:rFonts w:hint="default" w:ascii="仿宋_GB2312" w:hAnsi="仿宋_GB2312" w:eastAsia="仿宋_GB2312" w:cs="仿宋_GB2312"/>
          <w:i w:val="0"/>
          <w:iCs w:val="0"/>
          <w:color w:val="auto"/>
          <w:sz w:val="32"/>
          <w:szCs w:val="32"/>
          <w:highlight w:val="none"/>
          <w:lang w:val="en-US" w:eastAsia="zh-CN"/>
        </w:rPr>
        <w:t>内容包括：个人敏感信息（如手机号、身份证号等）、日常用语写法错误、成语写法错误、国家领导人名字写法错误、涉暴、涉黄、涉恐文字以及包括敏感信</w:t>
      </w:r>
      <w:r>
        <w:rPr>
          <w:rFonts w:hint="eastAsia" w:ascii="仿宋_GB2312" w:hAnsi="仿宋_GB2312" w:eastAsia="仿宋_GB2312" w:cs="仿宋_GB2312"/>
          <w:i w:val="0"/>
          <w:iCs w:val="0"/>
          <w:color w:val="auto"/>
          <w:sz w:val="32"/>
          <w:szCs w:val="32"/>
          <w:highlight w:val="none"/>
          <w:lang w:val="en-US" w:eastAsia="zh-CN"/>
        </w:rPr>
        <w:t>息的图片等。</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（12）按校方实际环境完成民网的部署，并根据实际发布需求进行页面、栏目、模板的修改、调整。</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kern w:val="2"/>
          <w:sz w:val="32"/>
          <w:szCs w:val="32"/>
          <w:highlight w:val="none"/>
          <w:lang w:val="en-US" w:eastAsia="zh-CN" w:bidi="ar-SA"/>
          <w14:ligatures w14:val="standardContextual"/>
        </w:rPr>
        <w:t>（13）上线前应通过</w:t>
      </w:r>
      <w:r>
        <w:rPr>
          <w:rFonts w:hint="eastAsia" w:ascii="仿宋_GB2312" w:hAnsi="仿宋_GB2312" w:eastAsia="仿宋_GB2312" w:cs="仿宋_GB2312"/>
          <w:i w:val="0"/>
          <w:iCs w:val="0"/>
          <w:color w:val="auto"/>
          <w:sz w:val="32"/>
          <w:szCs w:val="32"/>
          <w:highlight w:val="none"/>
          <w:lang w:val="en-US" w:eastAsia="zh-CN"/>
        </w:rPr>
        <w:t>学校信息系统安全检测，能够有效防范SQL注入等各类攻击。</w:t>
      </w:r>
    </w:p>
    <w:p>
      <w:pPr>
        <w:pStyle w:val="2"/>
        <w:pageBreakBefore w:val="0"/>
        <w:tabs>
          <w:tab w:val="center" w:pos="4473"/>
        </w:tabs>
        <w:kinsoku/>
        <w:wordWrap/>
        <w:overflowPunct/>
        <w:topLinePunct w:val="0"/>
        <w:bidi w:val="0"/>
        <w:adjustRightInd/>
        <w:spacing w:after="0" w:line="560" w:lineRule="exact"/>
        <w:ind w:firstLine="640" w:firstLineChars="200"/>
        <w:textAlignment w:val="auto"/>
        <w:rPr>
          <w:rFonts w:ascii="楷体_GB2312" w:hAnsi="宋体" w:eastAsia="楷体_GB2312"/>
          <w:color w:val="auto"/>
          <w:sz w:val="32"/>
          <w:szCs w:val="20"/>
          <w:highlight w:val="none"/>
        </w:rPr>
      </w:pPr>
      <w:r>
        <w:rPr>
          <w:rFonts w:hint="eastAsia" w:ascii="楷体_GB2312" w:hAnsi="宋体" w:eastAsia="楷体_GB2312"/>
          <w:color w:val="auto"/>
          <w:sz w:val="32"/>
          <w:szCs w:val="20"/>
          <w:highlight w:val="none"/>
        </w:rPr>
        <w:t>（</w:t>
      </w:r>
      <w:r>
        <w:rPr>
          <w:rFonts w:hint="eastAsia" w:ascii="楷体_GB2312" w:hAnsi="宋体" w:eastAsia="楷体_GB2312"/>
          <w:color w:val="auto"/>
          <w:sz w:val="32"/>
          <w:szCs w:val="20"/>
          <w:highlight w:val="none"/>
          <w:lang w:eastAsia="zh-CN"/>
        </w:rPr>
        <w:t>二</w:t>
      </w:r>
      <w:r>
        <w:rPr>
          <w:rFonts w:hint="eastAsia" w:ascii="楷体_GB2312" w:hAnsi="宋体" w:eastAsia="楷体_GB2312"/>
          <w:color w:val="auto"/>
          <w:sz w:val="32"/>
          <w:szCs w:val="20"/>
          <w:highlight w:val="none"/>
        </w:rPr>
        <w:t>）实施人员要求</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1）为使项目保质保量、按时及有序实施，供应商对本项目必须建立一个完善和稳定的项目管理和实施团队。在项目实施过程中及随后服务期内，供应商应指定1名技术过硬、业务水平和综合素质较高的项目经理专门负责项目的实施，并按期提交工作进展报告，同时提交项目成果，项目开发工作需保持连续性。</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2）在项目实施过程中，项目实施团队需进行详细认真的调研工作，充分理解、尊重用户的实际需求，做好用户沟通工作，做好资料收集工作，做好网站设计工作，按用户需求进行修改直至用户满意，并且做好用户的培训和指导服务工作。</w:t>
      </w:r>
    </w:p>
    <w:p>
      <w:pPr>
        <w:pStyle w:val="2"/>
        <w:pageBreakBefore w:val="0"/>
        <w:tabs>
          <w:tab w:val="center" w:pos="4473"/>
        </w:tabs>
        <w:kinsoku/>
        <w:wordWrap/>
        <w:overflowPunct/>
        <w:topLinePunct w:val="0"/>
        <w:bidi w:val="0"/>
        <w:adjustRightInd/>
        <w:spacing w:after="0" w:line="560" w:lineRule="exact"/>
        <w:ind w:firstLine="640" w:firstLineChars="200"/>
        <w:textAlignment w:val="auto"/>
        <w:rPr>
          <w:rFonts w:ascii="楷体_GB2312" w:hAnsi="宋体" w:eastAsia="楷体_GB2312"/>
          <w:color w:val="auto"/>
          <w:sz w:val="32"/>
          <w:szCs w:val="20"/>
          <w:highlight w:val="none"/>
        </w:rPr>
      </w:pPr>
      <w:r>
        <w:rPr>
          <w:rFonts w:hint="eastAsia" w:ascii="楷体_GB2312" w:hAnsi="宋体" w:eastAsia="楷体_GB2312"/>
          <w:color w:val="auto"/>
          <w:sz w:val="32"/>
          <w:szCs w:val="20"/>
          <w:highlight w:val="none"/>
        </w:rPr>
        <w:t>（</w:t>
      </w:r>
      <w:r>
        <w:rPr>
          <w:rFonts w:hint="eastAsia" w:ascii="楷体_GB2312" w:hAnsi="宋体" w:eastAsia="楷体_GB2312"/>
          <w:color w:val="auto"/>
          <w:sz w:val="32"/>
          <w:szCs w:val="20"/>
          <w:highlight w:val="none"/>
          <w:lang w:eastAsia="zh-CN"/>
        </w:rPr>
        <w:t>三</w:t>
      </w:r>
      <w:r>
        <w:rPr>
          <w:rFonts w:hint="eastAsia" w:ascii="楷体_GB2312" w:hAnsi="宋体" w:eastAsia="楷体_GB2312"/>
          <w:color w:val="auto"/>
          <w:sz w:val="32"/>
          <w:szCs w:val="20"/>
          <w:highlight w:val="none"/>
        </w:rPr>
        <w:t>）生产及安装调试等要求</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（1）需要供应商提供完整的网站建设解决方案、项目实施方案；根据甲方需求提供设计页面及效果，完成网站上线工作；在设计制作过程中提出合理的设计制作计划及详细的进度安排计划。</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（2）项目需保证开发实施进度。在签订合同后的60日内完成，包括需求分析、网站设计、数据整合、上线发布及培训、验收工作。</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（3）项目验收前，供应商需要向买方提供编制成册的全部的设计方案、测试报告、用户手册、操作手册等各种文档资料。</w:t>
      </w:r>
    </w:p>
    <w:p>
      <w:pPr>
        <w:pStyle w:val="6"/>
        <w:keepNext w:val="0"/>
        <w:keepLines w:val="0"/>
        <w:pageBreakBefore w:val="0"/>
        <w:widowControl w:val="0"/>
        <w:kinsoku/>
        <w:wordWrap/>
        <w:overflowPunct/>
        <w:topLinePunct w:val="0"/>
        <w:autoSpaceDE/>
        <w:autoSpaceDN/>
        <w:bidi w:val="0"/>
        <w:adjustRightInd/>
        <w:snapToGrid w:val="0"/>
        <w:spacing w:before="0" w:after="0" w:line="579" w:lineRule="exact"/>
        <w:ind w:left="0" w:leftChars="0" w:firstLine="640" w:firstLineChars="200"/>
        <w:jc w:val="both"/>
        <w:textAlignment w:val="auto"/>
        <w:outlineLvl w:val="9"/>
        <w:rPr>
          <w:rFonts w:hint="eastAsia" w:ascii="黑体" w:hAnsi="黑体" w:eastAsia="黑体" w:cs="黑体"/>
          <w:b w:val="0"/>
          <w:color w:val="000000"/>
          <w:kern w:val="2"/>
          <w:lang w:eastAsia="zh-CN"/>
        </w:rPr>
      </w:pPr>
      <w:r>
        <w:rPr>
          <w:rFonts w:hint="eastAsia" w:ascii="黑体" w:hAnsi="黑体" w:eastAsia="黑体" w:cs="黑体"/>
          <w:b w:val="0"/>
          <w:color w:val="000000"/>
          <w:kern w:val="2"/>
          <w:lang w:eastAsia="zh-CN"/>
        </w:rPr>
        <w:t>三、商务服务要求</w:t>
      </w:r>
    </w:p>
    <w:p>
      <w:pPr>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宋体" w:eastAsia="楷体_GB2312" w:cstheme="minorBidi"/>
          <w:color w:val="auto"/>
          <w:kern w:val="2"/>
          <w:sz w:val="32"/>
          <w:szCs w:val="20"/>
          <w:highlight w:val="none"/>
          <w:lang w:val="en-US" w:eastAsia="zh-CN" w:bidi="ar-SA"/>
          <w14:ligatures w14:val="standardContextual"/>
        </w:rPr>
      </w:pPr>
      <w:r>
        <w:rPr>
          <w:rFonts w:hint="eastAsia" w:ascii="楷体_GB2312" w:hAnsi="宋体" w:eastAsia="楷体_GB2312" w:cstheme="minorBidi"/>
          <w:color w:val="auto"/>
          <w:kern w:val="2"/>
          <w:sz w:val="32"/>
          <w:szCs w:val="20"/>
          <w:highlight w:val="none"/>
          <w:lang w:val="en-US" w:eastAsia="zh-CN" w:bidi="ar-SA"/>
          <w14:ligatures w14:val="standardContextual"/>
        </w:rPr>
        <w:t>（一）</w:t>
      </w:r>
      <w:r>
        <w:rPr>
          <w:rFonts w:hint="default" w:ascii="楷体_GB2312" w:hAnsi="宋体" w:eastAsia="楷体_GB2312" w:cstheme="minorBidi"/>
          <w:color w:val="auto"/>
          <w:kern w:val="2"/>
          <w:sz w:val="32"/>
          <w:szCs w:val="20"/>
          <w:highlight w:val="none"/>
          <w:lang w:val="en-US" w:eastAsia="zh-CN" w:bidi="ar-SA"/>
          <w14:ligatures w14:val="standardContextual"/>
        </w:rPr>
        <w:t>售后质保培训等要求</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（1）从项目验收合格之日起，中标方应提供系统操作使用培训，供应商应提供至少1年的免费质保期，包括网站维护、页面问题修改、栏目调整、培训服务。</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（2）在1年系统质保期内，中标方应安排专人提供技术支持服务，技术支持工程师对用户的问题的响应时间不能超过30分钟，节假日期间不能超过1小时。</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（3）在质保期内，部分重要的网站栏目建设或调整应及时提供良好的技术实施和支持服务，随时响应客户的问题。</w:t>
      </w:r>
    </w:p>
    <w:p>
      <w:pPr>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楷体_GB2312" w:hAnsi="宋体" w:eastAsia="楷体_GB2312" w:cstheme="minorBidi"/>
          <w:color w:val="auto"/>
          <w:kern w:val="2"/>
          <w:sz w:val="32"/>
          <w:szCs w:val="20"/>
          <w:highlight w:val="none"/>
          <w:lang w:val="en-US" w:eastAsia="zh-CN" w:bidi="ar-SA"/>
          <w14:ligatures w14:val="standardContextual"/>
        </w:rPr>
        <w:t>（二）</w:t>
      </w:r>
      <w:r>
        <w:rPr>
          <w:rFonts w:hint="default" w:ascii="楷体_GB2312" w:hAnsi="宋体" w:eastAsia="楷体_GB2312" w:cstheme="minorBidi"/>
          <w:color w:val="auto"/>
          <w:kern w:val="2"/>
          <w:sz w:val="32"/>
          <w:szCs w:val="20"/>
          <w:highlight w:val="none"/>
          <w:lang w:val="en-US" w:eastAsia="zh-CN" w:bidi="ar-SA"/>
          <w14:ligatures w14:val="standardContextual"/>
        </w:rPr>
        <w:t>知识产权和保密要求</w:t>
      </w:r>
    </w:p>
    <w:p>
      <w:pPr>
        <w:pStyle w:val="2"/>
        <w:ind w:firstLine="640" w:firstLineChars="200"/>
        <w:rPr>
          <w:rFonts w:hint="eastAsia" w:ascii="仿宋_GB2312" w:hAnsi="仿宋_GB2312" w:eastAsia="仿宋_GB2312" w:cs="仿宋_GB2312"/>
          <w:i w:val="0"/>
          <w:iCs w:val="0"/>
          <w:color w:val="auto"/>
          <w:kern w:val="2"/>
          <w:sz w:val="32"/>
          <w:szCs w:val="32"/>
          <w:highlight w:val="none"/>
          <w:lang w:val="en-US" w:eastAsia="zh-CN" w:bidi="ar-SA"/>
          <w14:ligatures w14:val="standardContextual"/>
        </w:rPr>
      </w:pPr>
      <w:r>
        <w:rPr>
          <w:rFonts w:hint="eastAsia" w:ascii="仿宋_GB2312" w:hAnsi="仿宋_GB2312" w:eastAsia="仿宋_GB2312" w:cs="仿宋_GB2312"/>
          <w:i w:val="0"/>
          <w:iCs w:val="0"/>
          <w:color w:val="auto"/>
          <w:kern w:val="2"/>
          <w:sz w:val="32"/>
          <w:szCs w:val="32"/>
          <w:highlight w:val="none"/>
          <w:lang w:val="en-US" w:eastAsia="zh-CN" w:bidi="ar-SA"/>
          <w14:ligatures w14:val="standardContextual"/>
        </w:rPr>
        <w:t>1.本项目要求投标方务必与采购方签订保密协议，务必遵守国家、军队的保密法律法规，未经许可，不得将本项目资料及相关信息提供给第三方。</w:t>
      </w:r>
    </w:p>
    <w:p>
      <w:pPr>
        <w:pStyle w:val="2"/>
        <w:ind w:firstLine="640" w:firstLineChars="200"/>
        <w:rPr>
          <w:rFonts w:hint="eastAsia" w:ascii="仿宋_GB2312" w:hAnsi="仿宋_GB2312" w:eastAsia="仿宋_GB2312" w:cs="仿宋_GB2312"/>
          <w:i w:val="0"/>
          <w:iCs w:val="0"/>
          <w:color w:val="auto"/>
          <w:kern w:val="2"/>
          <w:sz w:val="32"/>
          <w:szCs w:val="32"/>
          <w:highlight w:val="none"/>
          <w:lang w:val="en-US" w:eastAsia="zh-CN" w:bidi="ar-SA"/>
          <w14:ligatures w14:val="standardContextual"/>
        </w:rPr>
      </w:pPr>
      <w:r>
        <w:rPr>
          <w:rFonts w:hint="eastAsia" w:ascii="仿宋_GB2312" w:hAnsi="仿宋_GB2312" w:eastAsia="仿宋_GB2312" w:cs="仿宋_GB2312"/>
          <w:i w:val="0"/>
          <w:iCs w:val="0"/>
          <w:color w:val="auto"/>
          <w:kern w:val="2"/>
          <w:sz w:val="32"/>
          <w:szCs w:val="32"/>
          <w:highlight w:val="none"/>
          <w:lang w:val="en-US" w:eastAsia="zh-CN" w:bidi="ar-SA"/>
          <w14:ligatures w14:val="standardContextual"/>
        </w:rPr>
        <w:t>2.</w:t>
      </w:r>
      <w:r>
        <w:rPr>
          <w:rFonts w:hint="eastAsia" w:ascii="仿宋_GB2312" w:hAnsi="仿宋_GB2312" w:eastAsia="仿宋_GB2312" w:cs="仿宋_GB2312"/>
          <w:i w:val="0"/>
          <w:iCs w:val="0"/>
          <w:color w:val="auto"/>
          <w:sz w:val="32"/>
          <w:szCs w:val="32"/>
          <w:highlight w:val="none"/>
          <w:lang w:val="en-US" w:eastAsia="zh-CN"/>
        </w:rPr>
        <w:t>基于项目合同履行形成的知识产权和其他权益，其权属归采购单位所有，法律另有规定的除外。</w:t>
      </w:r>
      <w:r>
        <w:rPr>
          <w:rFonts w:hint="eastAsia" w:ascii="仿宋_GB2312" w:hAnsi="仿宋_GB2312" w:eastAsia="仿宋_GB2312" w:cs="仿宋_GB2312"/>
          <w:i w:val="0"/>
          <w:iCs w:val="0"/>
          <w:color w:val="auto"/>
          <w:kern w:val="2"/>
          <w:sz w:val="32"/>
          <w:szCs w:val="32"/>
          <w:highlight w:val="none"/>
          <w:lang w:val="en-US" w:eastAsia="zh-CN" w:bidi="ar-SA"/>
          <w14:ligatures w14:val="standardContextual"/>
        </w:rPr>
        <w:t>采购方和中标方在采购和履行合同过程中所获悉的对方属于保密的内容，双方均有保密义务。中标方未履行保密义务，采购方有权解除采购合同，并要求中标方承担相应的经济损失及法律责任。</w:t>
      </w:r>
    </w:p>
    <w:p>
      <w:pPr>
        <w:pStyle w:val="2"/>
        <w:keepNext/>
        <w:pageBreakBefore w:val="0"/>
        <w:tabs>
          <w:tab w:val="center" w:pos="4473"/>
        </w:tabs>
        <w:kinsoku/>
        <w:wordWrap/>
        <w:overflowPunct/>
        <w:topLinePunct w:val="0"/>
        <w:bidi w:val="0"/>
        <w:adjustRightInd/>
        <w:spacing w:after="0" w:line="560" w:lineRule="exact"/>
        <w:ind w:firstLine="640" w:firstLineChars="200"/>
        <w:textAlignment w:val="auto"/>
        <w:rPr>
          <w:rFonts w:hint="eastAsia" w:ascii="楷体_GB2312" w:hAnsi="宋体" w:eastAsia="楷体_GB2312" w:cstheme="minorBidi"/>
          <w:color w:val="auto"/>
          <w:kern w:val="2"/>
          <w:sz w:val="32"/>
          <w:szCs w:val="20"/>
          <w:highlight w:val="none"/>
          <w:lang w:val="en-US" w:eastAsia="zh-CN" w:bidi="ar-SA"/>
          <w14:ligatures w14:val="standardContextual"/>
        </w:rPr>
      </w:pPr>
      <w:r>
        <w:rPr>
          <w:rFonts w:hint="eastAsia" w:ascii="楷体_GB2312" w:hAnsi="宋体" w:eastAsia="楷体_GB2312" w:cstheme="minorBidi"/>
          <w:color w:val="auto"/>
          <w:kern w:val="2"/>
          <w:sz w:val="32"/>
          <w:szCs w:val="20"/>
          <w:highlight w:val="none"/>
          <w:lang w:val="en-US" w:eastAsia="zh-CN" w:bidi="ar-SA"/>
          <w14:ligatures w14:val="standardContextual"/>
        </w:rPr>
        <w:t>（三）报价要求</w:t>
      </w:r>
    </w:p>
    <w:p>
      <w:pPr>
        <w:pageBreakBefore w:val="0"/>
        <w:kinsoku/>
        <w:wordWrap/>
        <w:overflowPunct/>
        <w:topLinePunct w:val="0"/>
        <w:bidi w:val="0"/>
        <w:adjustRightInd/>
        <w:spacing w:line="560" w:lineRule="exact"/>
        <w:ind w:firstLine="640" w:firstLineChars="200"/>
        <w:jc w:val="left"/>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投标方报价要求为人民币报价，应为含税全面报价。在合同实施时，采购方将不予支付该报价之外的任何额外费用。</w:t>
      </w:r>
    </w:p>
    <w:p>
      <w:pPr>
        <w:pStyle w:val="2"/>
        <w:numPr>
          <w:numId w:val="0"/>
        </w:numPr>
        <w:ind w:firstLine="640" w:firstLineChars="200"/>
        <w:rPr>
          <w:rFonts w:hint="eastAsia"/>
          <w:lang w:eastAsia="zh-CN"/>
        </w:rPr>
      </w:pPr>
      <w:r>
        <w:rPr>
          <w:rFonts w:hint="eastAsia" w:ascii="仿宋_GB2312" w:hAnsi="仿宋_GB2312" w:eastAsia="仿宋_GB2312" w:cs="仿宋_GB2312"/>
          <w:i w:val="0"/>
          <w:iCs w:val="0"/>
          <w:color w:val="auto"/>
          <w:kern w:val="2"/>
          <w:sz w:val="32"/>
          <w:szCs w:val="32"/>
          <w:highlight w:val="none"/>
          <w:lang w:val="en-US" w:eastAsia="zh-CN" w:bidi="ar-SA"/>
          <w14:ligatures w14:val="standardContextual"/>
        </w:rPr>
        <w:t>（四）业绩要求</w:t>
      </w:r>
    </w:p>
    <w:p>
      <w:pPr>
        <w:pStyle w:val="2"/>
        <w:numPr>
          <w:numId w:val="0"/>
        </w:numPr>
        <w:ind w:firstLine="640" w:firstLineChars="200"/>
        <w:rPr>
          <w:rFonts w:hint="eastAsia"/>
          <w:lang w:eastAsia="zh-CN"/>
        </w:rPr>
      </w:pPr>
      <w:r>
        <w:rPr>
          <w:rFonts w:hint="eastAsia" w:ascii="仿宋_GB2312" w:hAnsi="仿宋_GB2312" w:eastAsia="仿宋_GB2312" w:cs="仿宋_GB2312"/>
          <w:i w:val="0"/>
          <w:iCs w:val="0"/>
          <w:color w:val="auto"/>
          <w:kern w:val="2"/>
          <w:sz w:val="32"/>
          <w:szCs w:val="32"/>
          <w:highlight w:val="none"/>
          <w:lang w:val="en-US" w:eastAsia="zh-CN" w:bidi="ar-SA"/>
          <w14:ligatures w14:val="standardContextual"/>
        </w:rPr>
        <w:t>近3年内（截至投标截止日期）完成过国内“双一流”建设高校网站页面设计搭建项目。提供项目服务合同及相关经费结算材料。</w:t>
      </w:r>
      <w:bookmarkStart w:id="0" w:name="_GoBack"/>
      <w:bookmarkEnd w:id="0"/>
    </w:p>
    <w:p>
      <w:pPr>
        <w:pStyle w:val="6"/>
        <w:keepNext w:val="0"/>
        <w:keepLines w:val="0"/>
        <w:pageBreakBefore w:val="0"/>
        <w:widowControl w:val="0"/>
        <w:kinsoku/>
        <w:wordWrap/>
        <w:overflowPunct/>
        <w:topLinePunct w:val="0"/>
        <w:autoSpaceDE/>
        <w:autoSpaceDN/>
        <w:bidi w:val="0"/>
        <w:adjustRightInd/>
        <w:snapToGrid w:val="0"/>
        <w:spacing w:before="0" w:after="0" w:line="579" w:lineRule="exact"/>
        <w:ind w:left="0" w:leftChars="0" w:firstLine="640" w:firstLineChars="200"/>
        <w:jc w:val="both"/>
        <w:textAlignment w:val="auto"/>
        <w:outlineLvl w:val="9"/>
        <w:rPr>
          <w:rFonts w:hint="eastAsia" w:ascii="黑体" w:hAnsi="黑体" w:eastAsia="黑体" w:cs="黑体"/>
          <w:b w:val="0"/>
          <w:color w:val="000000"/>
          <w:kern w:val="2"/>
          <w:lang w:eastAsia="zh-CN"/>
        </w:rPr>
      </w:pPr>
      <w:r>
        <w:rPr>
          <w:rFonts w:hint="eastAsia" w:ascii="黑体" w:hAnsi="黑体" w:eastAsia="黑体" w:cs="黑体"/>
          <w:b w:val="0"/>
          <w:color w:val="000000"/>
          <w:kern w:val="2"/>
          <w:lang w:eastAsia="zh-CN"/>
        </w:rPr>
        <w:t>四、投标（报价）人资质要求</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 xml:space="preserve">1.具有企（事）业法人资格（有行业特殊的银行、保险、电力、电信等法人分支机构，会计师、律师等非法人组织，行业协会等社会团体法人除外）； </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2.国有企业；事业单位；军队单位；成立3年以上的非外资（含港澳台）独资或控股企业，国内市场无类似或可替代产品的企业除外；</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3.具有良好的商业信誉和健全的财务会计制度；</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4.有依法缴纳税收和社会保障资金的良好记录；</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5.参加军队采购活动前3年内，在经营活动中没有受到刑事处罚或者责令停产停业、吊销许可证或者执照、200万元以上罚款等重大违法记录；</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6.未被列入政府采购失信名单、军队采购暂停名单，未在军队采购失信名单禁入处罚期内，未被政府主管部门列入违法失信名单、重大税收违法案件当事人；</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7.单位负责人为同一人或者存在直接控股、管理关系的不同供应商，不得同时参加同一包的采购活动。生产型企业的生产场经营地址或者注册登记地址为同一地址</w:t>
      </w:r>
      <w:r>
        <w:rPr>
          <w:rFonts w:hint="eastAsia" w:ascii="仿宋_GB2312" w:hAnsi="仿宋_GB2312" w:eastAsia="仿宋_GB2312" w:cs="仿宋_GB2312"/>
          <w:b w:val="0"/>
          <w:bCs w:val="0"/>
          <w:color w:val="auto"/>
          <w:kern w:val="2"/>
          <w:sz w:val="32"/>
          <w:szCs w:val="32"/>
          <w:highlight w:val="none"/>
        </w:rPr>
        <w:t>的，非国有销售型企业的股东和管理人员（法定代表人、董事、监事）之间存在近亲属、相互占股等关联的，也不得同时</w:t>
      </w:r>
      <w:r>
        <w:rPr>
          <w:rFonts w:hint="eastAsia" w:ascii="仿宋_GB2312" w:hAnsi="仿宋_GB2312" w:eastAsia="仿宋_GB2312" w:cs="仿宋_GB2312"/>
          <w:i w:val="0"/>
          <w:iCs w:val="0"/>
          <w:color w:val="auto"/>
          <w:sz w:val="32"/>
          <w:szCs w:val="32"/>
          <w:highlight w:val="none"/>
          <w:lang w:val="en-US" w:eastAsia="zh-CN"/>
        </w:rPr>
        <w:t>参加同一包的采购活动。近亲属指夫妻、直系血亲、三代以内旁系血亲或近姻亲关系；</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8.法律、行政法规规定的其他条件；</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9.具有履行合同所必需的设施设备、专业技术能力、质量保证体系和固定的生产经营、服务场地；</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10.本项目不接受联合体投标。</w:t>
      </w:r>
    </w:p>
    <w:p>
      <w:pPr>
        <w:pStyle w:val="6"/>
        <w:keepNext w:val="0"/>
        <w:keepLines w:val="0"/>
        <w:pageBreakBefore w:val="0"/>
        <w:widowControl w:val="0"/>
        <w:kinsoku/>
        <w:wordWrap/>
        <w:overflowPunct/>
        <w:topLinePunct w:val="0"/>
        <w:autoSpaceDE/>
        <w:autoSpaceDN/>
        <w:bidi w:val="0"/>
        <w:adjustRightInd/>
        <w:snapToGrid w:val="0"/>
        <w:spacing w:before="0" w:after="0" w:line="579" w:lineRule="exact"/>
        <w:ind w:left="0" w:leftChars="0" w:firstLine="640" w:firstLineChars="200"/>
        <w:jc w:val="both"/>
        <w:textAlignment w:val="auto"/>
        <w:outlineLvl w:val="9"/>
        <w:rPr>
          <w:rFonts w:ascii="黑体" w:hAnsi="黑体" w:eastAsia="黑体" w:cs="黑体"/>
          <w:b w:val="0"/>
          <w:color w:val="000000"/>
          <w:kern w:val="2"/>
        </w:rPr>
      </w:pPr>
      <w:r>
        <w:rPr>
          <w:rFonts w:hint="eastAsia" w:ascii="黑体" w:hAnsi="黑体" w:eastAsia="黑体" w:cs="黑体"/>
          <w:b w:val="0"/>
          <w:color w:val="000000"/>
          <w:kern w:val="2"/>
          <w:lang w:val="en-US" w:eastAsia="zh-CN"/>
        </w:rPr>
        <w:t>五</w:t>
      </w:r>
      <w:r>
        <w:rPr>
          <w:rFonts w:hint="eastAsia" w:ascii="黑体" w:hAnsi="黑体" w:eastAsia="黑体" w:cs="黑体"/>
          <w:b w:val="0"/>
          <w:color w:val="000000"/>
          <w:kern w:val="2"/>
        </w:rPr>
        <w:t>、投标人需准备资料要求</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1.相关资质证明：报价单位出具的响应声明函原件、法定代表人资格证明（或委托证明）原件、报价人或委托代理人身份证复印件、企业营业执照等资质的证明材料复印件。</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2.价格文件：报价表，需列出单价、总价。报价表如附件所示。</w:t>
      </w:r>
    </w:p>
    <w:p>
      <w:pPr>
        <w:pageBreakBefore w:val="0"/>
        <w:kinsoku/>
        <w:wordWrap/>
        <w:overflowPunct/>
        <w:topLinePunct w:val="0"/>
        <w:bidi w:val="0"/>
        <w:adjustRightInd/>
        <w:spacing w:line="560" w:lineRule="exact"/>
        <w:ind w:firstLine="645"/>
        <w:textAlignment w:val="auto"/>
        <w:rPr>
          <w:rFonts w:hint="eastAsia"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i w:val="0"/>
          <w:iCs w:val="0"/>
          <w:color w:val="auto"/>
          <w:sz w:val="32"/>
          <w:szCs w:val="32"/>
          <w:highlight w:val="none"/>
          <w:lang w:val="en-US" w:eastAsia="zh-CN"/>
        </w:rPr>
        <w:t>3.实施方案：</w:t>
      </w:r>
      <w:r>
        <w:rPr>
          <w:rFonts w:hint="default" w:ascii="仿宋_GB2312" w:hAnsi="仿宋_GB2312" w:eastAsia="仿宋_GB2312" w:cs="仿宋_GB2312"/>
          <w:i w:val="0"/>
          <w:iCs w:val="0"/>
          <w:color w:val="auto"/>
          <w:sz w:val="32"/>
          <w:szCs w:val="32"/>
          <w:highlight w:val="none"/>
          <w:lang w:val="en-US" w:eastAsia="zh-CN"/>
        </w:rPr>
        <w:t>网站</w:t>
      </w:r>
      <w:r>
        <w:rPr>
          <w:rFonts w:hint="eastAsia" w:ascii="仿宋_GB2312" w:hAnsi="仿宋_GB2312" w:eastAsia="仿宋_GB2312" w:cs="仿宋_GB2312"/>
          <w:i w:val="0"/>
          <w:iCs w:val="0"/>
          <w:color w:val="auto"/>
          <w:sz w:val="32"/>
          <w:szCs w:val="32"/>
          <w:highlight w:val="none"/>
          <w:lang w:val="en-US" w:eastAsia="zh-CN"/>
        </w:rPr>
        <w:t>页面</w:t>
      </w:r>
      <w:r>
        <w:rPr>
          <w:rFonts w:hint="default" w:ascii="仿宋_GB2312" w:hAnsi="仿宋_GB2312" w:eastAsia="仿宋_GB2312" w:cs="仿宋_GB2312"/>
          <w:i w:val="0"/>
          <w:iCs w:val="0"/>
          <w:color w:val="auto"/>
          <w:sz w:val="32"/>
          <w:szCs w:val="32"/>
          <w:highlight w:val="none"/>
          <w:lang w:val="en-US" w:eastAsia="zh-CN"/>
        </w:rPr>
        <w:t>建设解决方案、项目实施方案</w:t>
      </w:r>
      <w:r>
        <w:rPr>
          <w:rFonts w:hint="eastAsia" w:ascii="仿宋_GB2312" w:hAnsi="仿宋_GB2312" w:eastAsia="仿宋_GB2312" w:cs="仿宋_GB2312"/>
          <w:i w:val="0"/>
          <w:iCs w:val="0"/>
          <w:color w:val="auto"/>
          <w:sz w:val="32"/>
          <w:szCs w:val="32"/>
          <w:highlight w:val="none"/>
          <w:lang w:val="en-US" w:eastAsia="zh-CN"/>
        </w:rPr>
        <w:t>。</w:t>
      </w:r>
    </w:p>
    <w:p>
      <w:pPr>
        <w:pageBreakBefore w:val="0"/>
        <w:kinsoku/>
        <w:wordWrap/>
        <w:overflowPunct/>
        <w:topLinePunct w:val="0"/>
        <w:bidi w:val="0"/>
        <w:adjustRightInd/>
        <w:spacing w:line="560" w:lineRule="exact"/>
        <w:ind w:firstLine="645"/>
        <w:textAlignment w:val="auto"/>
        <w:rPr>
          <w:rFonts w:hint="eastAsia"/>
          <w:lang w:val="en-US" w:eastAsia="zh-CN"/>
        </w:rPr>
      </w:pPr>
      <w:r>
        <w:rPr>
          <w:rFonts w:hint="eastAsia" w:ascii="仿宋_GB2312" w:hAnsi="仿宋_GB2312" w:eastAsia="仿宋_GB2312" w:cs="仿宋_GB2312"/>
          <w:i w:val="0"/>
          <w:iCs w:val="0"/>
          <w:color w:val="auto"/>
          <w:sz w:val="32"/>
          <w:szCs w:val="32"/>
          <w:highlight w:val="none"/>
          <w:lang w:val="en-US" w:eastAsia="zh-CN"/>
        </w:rPr>
        <w:t>4.说明和支撑本项目的其他文件（包括但不限于报价人承担同类项目情况等）。</w:t>
      </w:r>
    </w:p>
    <w:p>
      <w:pPr>
        <w:pStyle w:val="6"/>
        <w:keepNext w:val="0"/>
        <w:keepLines w:val="0"/>
        <w:pageBreakBefore w:val="0"/>
        <w:widowControl w:val="0"/>
        <w:kinsoku/>
        <w:wordWrap/>
        <w:overflowPunct/>
        <w:topLinePunct w:val="0"/>
        <w:autoSpaceDE/>
        <w:autoSpaceDN/>
        <w:bidi w:val="0"/>
        <w:adjustRightInd/>
        <w:snapToGrid w:val="0"/>
        <w:spacing w:before="0" w:after="0" w:line="579" w:lineRule="exact"/>
        <w:ind w:left="0" w:leftChars="0" w:firstLine="640" w:firstLineChars="200"/>
        <w:jc w:val="both"/>
        <w:textAlignment w:val="auto"/>
        <w:outlineLvl w:val="9"/>
        <w:rPr>
          <w:rFonts w:hint="eastAsia" w:ascii="黑体" w:hAnsi="黑体" w:eastAsia="黑体" w:cs="黑体"/>
          <w:b w:val="0"/>
          <w:color w:val="000000"/>
          <w:kern w:val="2"/>
          <w:lang w:val="en-US" w:eastAsia="zh-CN"/>
        </w:rPr>
      </w:pPr>
      <w:r>
        <w:rPr>
          <w:rFonts w:hint="eastAsia" w:ascii="黑体" w:hAnsi="黑体" w:eastAsia="黑体" w:cs="黑体"/>
          <w:b w:val="0"/>
          <w:color w:val="000000"/>
          <w:kern w:val="2"/>
          <w:lang w:val="en-US" w:eastAsia="zh-CN"/>
        </w:rPr>
        <w:t>六、验收、付款及其他内容</w:t>
      </w:r>
    </w:p>
    <w:p>
      <w:pPr>
        <w:pStyle w:val="2"/>
        <w:pageBreakBefore w:val="0"/>
        <w:kinsoku/>
        <w:wordWrap/>
        <w:overflowPunct/>
        <w:topLinePunct w:val="0"/>
        <w:bidi w:val="0"/>
        <w:adjustRightInd/>
        <w:spacing w:after="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（一）付款方式</w:t>
      </w:r>
    </w:p>
    <w:p>
      <w:pPr>
        <w:pStyle w:val="2"/>
        <w:pageBreakBefore w:val="0"/>
        <w:kinsoku/>
        <w:wordWrap/>
        <w:overflowPunct/>
        <w:topLinePunct w:val="0"/>
        <w:bidi w:val="0"/>
        <w:adjustRightInd/>
        <w:spacing w:after="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按合同金额结算。合同生效后2个月内按要求完成项目建设工作，验收合格后付95%合同款，预留5%合同款作为质量保证金，质保期满后一次性无息支付。</w:t>
      </w:r>
    </w:p>
    <w:p>
      <w:pPr>
        <w:pStyle w:val="2"/>
        <w:pageBreakBefore w:val="0"/>
        <w:kinsoku/>
        <w:wordWrap/>
        <w:overflowPunct/>
        <w:topLinePunct w:val="0"/>
        <w:bidi w:val="0"/>
        <w:adjustRightInd/>
        <w:spacing w:after="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（二）验收方式</w:t>
      </w:r>
    </w:p>
    <w:p>
      <w:pPr>
        <w:pStyle w:val="2"/>
        <w:pageBreakBefore w:val="0"/>
        <w:kinsoku/>
        <w:wordWrap/>
        <w:overflowPunct/>
        <w:topLinePunct w:val="0"/>
        <w:bidi w:val="0"/>
        <w:adjustRightInd/>
        <w:spacing w:after="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在完成全部</w:t>
      </w:r>
      <w:r>
        <w:rPr>
          <w:rFonts w:hint="eastAsia" w:ascii="仿宋_GB2312" w:hAnsi="仿宋_GB2312" w:eastAsia="仿宋_GB2312" w:cs="仿宋_GB2312"/>
          <w:color w:val="auto"/>
          <w:sz w:val="32"/>
          <w:szCs w:val="32"/>
          <w:highlight w:val="none"/>
          <w:lang w:eastAsia="zh-CN"/>
        </w:rPr>
        <w:t>服务</w:t>
      </w:r>
      <w:r>
        <w:rPr>
          <w:rFonts w:hint="eastAsia" w:ascii="仿宋_GB2312" w:hAnsi="仿宋_GB2312" w:eastAsia="仿宋_GB2312" w:cs="仿宋_GB2312"/>
          <w:color w:val="auto"/>
          <w:sz w:val="32"/>
          <w:szCs w:val="32"/>
          <w:highlight w:val="none"/>
        </w:rPr>
        <w:t>内容后，甲方按照学校验收相关规定组织对本项目进行验收。</w:t>
      </w:r>
    </w:p>
    <w:p>
      <w:pPr>
        <w:pStyle w:val="6"/>
        <w:keepNext w:val="0"/>
        <w:keepLines w:val="0"/>
        <w:pageBreakBefore w:val="0"/>
        <w:widowControl w:val="0"/>
        <w:kinsoku/>
        <w:wordWrap/>
        <w:overflowPunct/>
        <w:topLinePunct w:val="0"/>
        <w:autoSpaceDE/>
        <w:autoSpaceDN/>
        <w:bidi w:val="0"/>
        <w:adjustRightInd/>
        <w:snapToGrid w:val="0"/>
        <w:spacing w:before="0" w:after="0" w:line="579" w:lineRule="exact"/>
        <w:ind w:left="0" w:leftChars="0" w:firstLine="640" w:firstLineChars="200"/>
        <w:jc w:val="both"/>
        <w:textAlignment w:val="auto"/>
        <w:outlineLvl w:val="9"/>
        <w:rPr>
          <w:rFonts w:ascii="黑体" w:hAnsi="黑体" w:eastAsia="黑体" w:cs="黑体"/>
          <w:b w:val="0"/>
          <w:color w:val="000000"/>
          <w:kern w:val="2"/>
        </w:rPr>
      </w:pPr>
      <w:r>
        <w:rPr>
          <w:rFonts w:hint="eastAsia" w:ascii="黑体" w:hAnsi="黑体" w:eastAsia="黑体" w:cs="黑体"/>
          <w:b w:val="0"/>
          <w:color w:val="000000"/>
          <w:kern w:val="2"/>
          <w:lang w:eastAsia="zh-CN"/>
        </w:rPr>
        <w:t>七</w:t>
      </w:r>
      <w:r>
        <w:rPr>
          <w:rFonts w:hint="eastAsia" w:ascii="黑体" w:hAnsi="黑体" w:eastAsia="黑体" w:cs="黑体"/>
          <w:b w:val="0"/>
          <w:color w:val="000000"/>
          <w:kern w:val="2"/>
        </w:rPr>
        <w:t>、采购方式</w:t>
      </w:r>
    </w:p>
    <w:p>
      <w:pPr>
        <w:pStyle w:val="6"/>
        <w:keepNext w:val="0"/>
        <w:keepLines w:val="0"/>
        <w:pageBreakBefore w:val="0"/>
        <w:widowControl w:val="0"/>
        <w:kinsoku/>
        <w:wordWrap/>
        <w:overflowPunct/>
        <w:topLinePunct w:val="0"/>
        <w:autoSpaceDE/>
        <w:autoSpaceDN/>
        <w:bidi w:val="0"/>
        <w:adjustRightInd/>
        <w:snapToGrid w:val="0"/>
        <w:spacing w:before="0" w:after="0" w:line="579" w:lineRule="exact"/>
        <w:ind w:left="0" w:lef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宋体" w:eastAsia="仿宋_GB2312" w:cs="仿宋_GB2312"/>
          <w:b w:val="0"/>
          <w:bCs w:val="0"/>
          <w:kern w:val="2"/>
        </w:rPr>
        <w:t>本项目最高限价/预算为</w:t>
      </w:r>
      <w:r>
        <w:rPr>
          <w:rFonts w:hint="eastAsia" w:ascii="仿宋_GB2312" w:hAnsi="宋体" w:eastAsia="仿宋_GB2312" w:cs="仿宋_GB2312"/>
          <w:b w:val="0"/>
          <w:bCs w:val="0"/>
          <w:kern w:val="2"/>
          <w:lang w:val="en-US" w:eastAsia="zh-CN"/>
        </w:rPr>
        <w:t>8</w:t>
      </w:r>
      <w:r>
        <w:rPr>
          <w:rFonts w:hint="eastAsia" w:ascii="仿宋_GB2312" w:hAnsi="宋体" w:eastAsia="仿宋_GB2312" w:cs="仿宋_GB2312"/>
          <w:b w:val="0"/>
          <w:bCs w:val="0"/>
          <w:kern w:val="2"/>
        </w:rPr>
        <w:t>万元（含税），采用直接面向市场、挂网公开征集供应商</w:t>
      </w:r>
      <w:r>
        <w:rPr>
          <w:rFonts w:hint="eastAsia" w:ascii="仿宋_GB2312" w:hAnsi="宋体" w:cs="仿宋_GB2312"/>
          <w:b w:val="0"/>
          <w:bCs w:val="0"/>
          <w:kern w:val="2"/>
          <w:lang w:val="en-US" w:eastAsia="zh-CN"/>
        </w:rPr>
        <w:t>比价的</w:t>
      </w:r>
      <w:r>
        <w:rPr>
          <w:rFonts w:hint="eastAsia" w:ascii="仿宋_GB2312" w:hAnsi="宋体" w:eastAsia="仿宋_GB2312" w:cs="仿宋_GB2312"/>
          <w:b w:val="0"/>
          <w:bCs w:val="0"/>
          <w:kern w:val="2"/>
        </w:rPr>
        <w:t>方式进行采购，参加</w:t>
      </w:r>
      <w:r>
        <w:rPr>
          <w:rFonts w:hint="eastAsia" w:ascii="仿宋_GB2312" w:hAnsi="宋体" w:cs="仿宋_GB2312"/>
          <w:b w:val="0"/>
          <w:bCs w:val="0"/>
          <w:kern w:val="2"/>
          <w:lang w:val="en-US" w:eastAsia="zh-CN"/>
        </w:rPr>
        <w:t>比价</w:t>
      </w:r>
      <w:r>
        <w:rPr>
          <w:rFonts w:hint="eastAsia" w:ascii="仿宋_GB2312" w:hAnsi="宋体" w:eastAsia="仿宋_GB2312" w:cs="仿宋_GB2312"/>
          <w:b w:val="0"/>
          <w:bCs w:val="0"/>
          <w:kern w:val="2"/>
        </w:rPr>
        <w:t>的供应商名单由公开报名产生。</w:t>
      </w:r>
    </w:p>
    <w:p>
      <w:pPr>
        <w:pStyle w:val="6"/>
        <w:keepNext w:val="0"/>
        <w:keepLines w:val="0"/>
        <w:pageBreakBefore w:val="0"/>
        <w:widowControl w:val="0"/>
        <w:kinsoku/>
        <w:wordWrap/>
        <w:overflowPunct/>
        <w:topLinePunct w:val="0"/>
        <w:autoSpaceDE/>
        <w:autoSpaceDN/>
        <w:bidi w:val="0"/>
        <w:adjustRightInd/>
        <w:snapToGrid w:val="0"/>
        <w:spacing w:before="0" w:after="0" w:line="579" w:lineRule="exact"/>
        <w:ind w:left="0" w:leftChars="0" w:firstLine="640" w:firstLineChars="200"/>
        <w:jc w:val="both"/>
        <w:textAlignment w:val="auto"/>
        <w:outlineLvl w:val="9"/>
        <w:rPr>
          <w:rFonts w:hint="eastAsia" w:ascii="黑体" w:hAnsi="黑体" w:eastAsia="黑体" w:cs="黑体"/>
          <w:b w:val="0"/>
          <w:color w:val="000000"/>
          <w:kern w:val="2"/>
          <w:lang w:eastAsia="zh-CN"/>
        </w:rPr>
      </w:pPr>
      <w:r>
        <w:rPr>
          <w:rFonts w:hint="eastAsia" w:ascii="黑体" w:hAnsi="黑体" w:eastAsia="黑体" w:cs="黑体"/>
          <w:b w:val="0"/>
          <w:color w:val="000000"/>
          <w:kern w:val="2"/>
          <w:lang w:eastAsia="zh-CN"/>
        </w:rPr>
        <w:t>八、评分办法建议</w:t>
      </w:r>
    </w:p>
    <w:p>
      <w:pPr>
        <w:keepNext w:val="0"/>
        <w:keepLines w:val="0"/>
        <w:pageBreakBefore w:val="0"/>
        <w:widowControl w:val="0"/>
        <w:kinsoku/>
        <w:wordWrap/>
        <w:overflowPunct/>
        <w:topLinePunct w:val="0"/>
        <w:autoSpaceDE/>
        <w:autoSpaceDN/>
        <w:bidi w:val="0"/>
        <w:adjustRightInd/>
        <w:snapToGrid w:val="0"/>
        <w:spacing w:line="579" w:lineRule="exact"/>
        <w:ind w:left="0" w:leftChars="0" w:firstLine="640" w:firstLineChars="200"/>
        <w:jc w:val="both"/>
        <w:textAlignment w:val="auto"/>
        <w:outlineLvl w:val="9"/>
        <w:rPr>
          <w:rFonts w:hint="eastAsia" w:eastAsia="黑体"/>
          <w:i w:val="0"/>
          <w:color w:val="auto"/>
          <w:sz w:val="28"/>
          <w:szCs w:val="28"/>
          <w:highlight w:val="none"/>
          <w:lang w:eastAsia="zh-CN"/>
        </w:rPr>
      </w:pPr>
      <w:r>
        <w:rPr>
          <w:rFonts w:hint="eastAsia" w:ascii="仿宋_GB2312" w:hAnsi="宋体" w:eastAsia="仿宋_GB2312" w:cs="仿宋_GB2312"/>
          <w:sz w:val="32"/>
          <w:szCs w:val="32"/>
        </w:rPr>
        <w:t>本项目采用最低价法。</w:t>
      </w:r>
    </w:p>
    <w:p>
      <w:pPr>
        <w:pStyle w:val="12"/>
        <w:pageBreakBefore w:val="0"/>
        <w:numPr>
          <w:ilvl w:val="0"/>
          <w:numId w:val="0"/>
        </w:numPr>
        <w:kinsoku/>
        <w:wordWrap/>
        <w:overflowPunct/>
        <w:topLinePunct w:val="0"/>
        <w:bidi w:val="0"/>
        <w:adjustRightInd/>
        <w:spacing w:line="560" w:lineRule="exact"/>
        <w:ind w:leftChars="0" w:firstLine="720" w:firstLineChars="200"/>
        <w:textAlignment w:val="auto"/>
        <w:rPr>
          <w:rFonts w:hint="eastAsia" w:ascii="方正小标宋简体" w:hAnsi="方正小标宋简体" w:eastAsia="方正小标宋简体" w:cs="方正小标宋简体"/>
          <w:sz w:val="36"/>
          <w:szCs w:val="36"/>
          <w:lang w:bidi="ar"/>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0" w:lineRule="atLeast"/>
        <w:jc w:val="left"/>
        <w:textAlignment w:val="auto"/>
        <w:rPr>
          <w:rFonts w:hint="default"/>
          <w:color w:val="auto"/>
          <w:sz w:val="24"/>
          <w:szCs w:val="28"/>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D16CD"/>
    <w:multiLevelType w:val="multilevel"/>
    <w:tmpl w:val="748D16CD"/>
    <w:lvl w:ilvl="0" w:tentative="0">
      <w:start w:val="1"/>
      <w:numFmt w:val="decimal"/>
      <w:pStyle w:val="11"/>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5E2ACF"/>
    <w:rsid w:val="002850F0"/>
    <w:rsid w:val="005A67D2"/>
    <w:rsid w:val="005E2ACF"/>
    <w:rsid w:val="0064623A"/>
    <w:rsid w:val="009D5565"/>
    <w:rsid w:val="00C55174"/>
    <w:rsid w:val="00DD3A16"/>
    <w:rsid w:val="00F713D4"/>
    <w:rsid w:val="019218FA"/>
    <w:rsid w:val="01D868DE"/>
    <w:rsid w:val="020B73F8"/>
    <w:rsid w:val="0232002F"/>
    <w:rsid w:val="026176C3"/>
    <w:rsid w:val="02824738"/>
    <w:rsid w:val="02AA6B83"/>
    <w:rsid w:val="03635294"/>
    <w:rsid w:val="03E92465"/>
    <w:rsid w:val="041E0966"/>
    <w:rsid w:val="04332ED4"/>
    <w:rsid w:val="04E826CF"/>
    <w:rsid w:val="050C01F5"/>
    <w:rsid w:val="0530148A"/>
    <w:rsid w:val="05772996"/>
    <w:rsid w:val="059A65E2"/>
    <w:rsid w:val="06210560"/>
    <w:rsid w:val="064B1723"/>
    <w:rsid w:val="06CC090B"/>
    <w:rsid w:val="06F306B7"/>
    <w:rsid w:val="076320BA"/>
    <w:rsid w:val="081C087A"/>
    <w:rsid w:val="08D13169"/>
    <w:rsid w:val="09F31D15"/>
    <w:rsid w:val="0AFC3C2A"/>
    <w:rsid w:val="0B2E5685"/>
    <w:rsid w:val="0C97306C"/>
    <w:rsid w:val="0CDB4B81"/>
    <w:rsid w:val="0CEA5D99"/>
    <w:rsid w:val="0DC63946"/>
    <w:rsid w:val="0E222A23"/>
    <w:rsid w:val="0E3F25E7"/>
    <w:rsid w:val="0EED387C"/>
    <w:rsid w:val="0FF541FC"/>
    <w:rsid w:val="101F7174"/>
    <w:rsid w:val="10760DB9"/>
    <w:rsid w:val="11D44052"/>
    <w:rsid w:val="11EA1A76"/>
    <w:rsid w:val="11EA3488"/>
    <w:rsid w:val="11ED6B6D"/>
    <w:rsid w:val="122A1F52"/>
    <w:rsid w:val="131409BC"/>
    <w:rsid w:val="13FC7676"/>
    <w:rsid w:val="14390699"/>
    <w:rsid w:val="14481DCD"/>
    <w:rsid w:val="147A0488"/>
    <w:rsid w:val="147E20E3"/>
    <w:rsid w:val="14931AFF"/>
    <w:rsid w:val="152F2A14"/>
    <w:rsid w:val="15411171"/>
    <w:rsid w:val="157422EE"/>
    <w:rsid w:val="1777655F"/>
    <w:rsid w:val="1895138E"/>
    <w:rsid w:val="18FF3973"/>
    <w:rsid w:val="194D162E"/>
    <w:rsid w:val="19F13E4A"/>
    <w:rsid w:val="1A1B26E1"/>
    <w:rsid w:val="1E5D165A"/>
    <w:rsid w:val="1E816897"/>
    <w:rsid w:val="1E8279BC"/>
    <w:rsid w:val="1ECF2424"/>
    <w:rsid w:val="1EED7BB0"/>
    <w:rsid w:val="1F472EB7"/>
    <w:rsid w:val="1FBF293C"/>
    <w:rsid w:val="1FC96CC0"/>
    <w:rsid w:val="223A2C4D"/>
    <w:rsid w:val="22984D46"/>
    <w:rsid w:val="2299602B"/>
    <w:rsid w:val="22C14E68"/>
    <w:rsid w:val="237F208F"/>
    <w:rsid w:val="2447059A"/>
    <w:rsid w:val="251C228B"/>
    <w:rsid w:val="255C062F"/>
    <w:rsid w:val="263C4ED4"/>
    <w:rsid w:val="264A3C85"/>
    <w:rsid w:val="2654705C"/>
    <w:rsid w:val="26BD5716"/>
    <w:rsid w:val="27266102"/>
    <w:rsid w:val="27976FE1"/>
    <w:rsid w:val="27A97B36"/>
    <w:rsid w:val="27F350FA"/>
    <w:rsid w:val="28157A25"/>
    <w:rsid w:val="282219AE"/>
    <w:rsid w:val="282431E0"/>
    <w:rsid w:val="284045C8"/>
    <w:rsid w:val="28950B30"/>
    <w:rsid w:val="289D1FC6"/>
    <w:rsid w:val="2AE16344"/>
    <w:rsid w:val="2B005D1B"/>
    <w:rsid w:val="2B26618F"/>
    <w:rsid w:val="2CFE6F5D"/>
    <w:rsid w:val="2D0443BF"/>
    <w:rsid w:val="2D43786B"/>
    <w:rsid w:val="2D5C2D23"/>
    <w:rsid w:val="2D7B510D"/>
    <w:rsid w:val="2E466DAC"/>
    <w:rsid w:val="2F39599C"/>
    <w:rsid w:val="2FEC2C30"/>
    <w:rsid w:val="30431BCC"/>
    <w:rsid w:val="31282BB7"/>
    <w:rsid w:val="31784A2B"/>
    <w:rsid w:val="3244300E"/>
    <w:rsid w:val="32B07E94"/>
    <w:rsid w:val="34D6096E"/>
    <w:rsid w:val="3535345A"/>
    <w:rsid w:val="35497B25"/>
    <w:rsid w:val="36241511"/>
    <w:rsid w:val="37B40B38"/>
    <w:rsid w:val="3966263B"/>
    <w:rsid w:val="39B31518"/>
    <w:rsid w:val="3B1A2499"/>
    <w:rsid w:val="3B4A7D8F"/>
    <w:rsid w:val="3B63245D"/>
    <w:rsid w:val="3BC53137"/>
    <w:rsid w:val="3BC608F7"/>
    <w:rsid w:val="3BCF16AC"/>
    <w:rsid w:val="3BF71306"/>
    <w:rsid w:val="3C7D740B"/>
    <w:rsid w:val="3CEF4E1D"/>
    <w:rsid w:val="3D525A0C"/>
    <w:rsid w:val="3D64577C"/>
    <w:rsid w:val="3DC065F5"/>
    <w:rsid w:val="3DF605C8"/>
    <w:rsid w:val="3E0359F9"/>
    <w:rsid w:val="3EBB22E9"/>
    <w:rsid w:val="3ECE32BA"/>
    <w:rsid w:val="3EF13C41"/>
    <w:rsid w:val="3F2B657D"/>
    <w:rsid w:val="422E655C"/>
    <w:rsid w:val="42745C85"/>
    <w:rsid w:val="42FB6A05"/>
    <w:rsid w:val="430135B0"/>
    <w:rsid w:val="431A632B"/>
    <w:rsid w:val="431E45D4"/>
    <w:rsid w:val="45017165"/>
    <w:rsid w:val="45061BD2"/>
    <w:rsid w:val="4521341D"/>
    <w:rsid w:val="45A308C5"/>
    <w:rsid w:val="45E37E77"/>
    <w:rsid w:val="45F41003"/>
    <w:rsid w:val="45FA30B9"/>
    <w:rsid w:val="462021DF"/>
    <w:rsid w:val="4654602D"/>
    <w:rsid w:val="46D53C16"/>
    <w:rsid w:val="48225C07"/>
    <w:rsid w:val="488B5A26"/>
    <w:rsid w:val="48CE7C2A"/>
    <w:rsid w:val="49845259"/>
    <w:rsid w:val="499410A4"/>
    <w:rsid w:val="49B97603"/>
    <w:rsid w:val="49C126CC"/>
    <w:rsid w:val="4AA05CF7"/>
    <w:rsid w:val="4AA9331D"/>
    <w:rsid w:val="4B4502D5"/>
    <w:rsid w:val="4C0B734A"/>
    <w:rsid w:val="4C0C49EB"/>
    <w:rsid w:val="4C0D3025"/>
    <w:rsid w:val="4C3F102C"/>
    <w:rsid w:val="4CDF246D"/>
    <w:rsid w:val="4E1065D9"/>
    <w:rsid w:val="4EE807F1"/>
    <w:rsid w:val="4FE1169D"/>
    <w:rsid w:val="510F6866"/>
    <w:rsid w:val="5163719F"/>
    <w:rsid w:val="5242554A"/>
    <w:rsid w:val="526427F9"/>
    <w:rsid w:val="5322539E"/>
    <w:rsid w:val="53942F1D"/>
    <w:rsid w:val="53D90245"/>
    <w:rsid w:val="53EE5FE5"/>
    <w:rsid w:val="5413755C"/>
    <w:rsid w:val="545729B8"/>
    <w:rsid w:val="54A25BD6"/>
    <w:rsid w:val="55410EB0"/>
    <w:rsid w:val="57410F94"/>
    <w:rsid w:val="575366DA"/>
    <w:rsid w:val="57A152B8"/>
    <w:rsid w:val="593871B4"/>
    <w:rsid w:val="596E3C69"/>
    <w:rsid w:val="59E02559"/>
    <w:rsid w:val="59EE0D2F"/>
    <w:rsid w:val="5A50327D"/>
    <w:rsid w:val="5B154440"/>
    <w:rsid w:val="5BFE129C"/>
    <w:rsid w:val="5C92784E"/>
    <w:rsid w:val="5CA17CB1"/>
    <w:rsid w:val="5CA63F3E"/>
    <w:rsid w:val="5D8E32A1"/>
    <w:rsid w:val="5E0607A2"/>
    <w:rsid w:val="5EEA2D18"/>
    <w:rsid w:val="5F0420A4"/>
    <w:rsid w:val="5F3D1389"/>
    <w:rsid w:val="5FA9607E"/>
    <w:rsid w:val="61140A21"/>
    <w:rsid w:val="61200A8E"/>
    <w:rsid w:val="61251C3D"/>
    <w:rsid w:val="616053AC"/>
    <w:rsid w:val="61657C3C"/>
    <w:rsid w:val="61954155"/>
    <w:rsid w:val="61CC4B5A"/>
    <w:rsid w:val="62840D42"/>
    <w:rsid w:val="62EE1B7A"/>
    <w:rsid w:val="645C1E39"/>
    <w:rsid w:val="646A27F7"/>
    <w:rsid w:val="64CF754A"/>
    <w:rsid w:val="66C8074C"/>
    <w:rsid w:val="66F56D95"/>
    <w:rsid w:val="66FE438D"/>
    <w:rsid w:val="67D4504C"/>
    <w:rsid w:val="68846E88"/>
    <w:rsid w:val="69142944"/>
    <w:rsid w:val="696304EF"/>
    <w:rsid w:val="6984655E"/>
    <w:rsid w:val="69890B52"/>
    <w:rsid w:val="699D0753"/>
    <w:rsid w:val="699F02B6"/>
    <w:rsid w:val="69F00A69"/>
    <w:rsid w:val="6A337D39"/>
    <w:rsid w:val="6AC77783"/>
    <w:rsid w:val="6AEE708A"/>
    <w:rsid w:val="6CF57D42"/>
    <w:rsid w:val="6D275DB3"/>
    <w:rsid w:val="6DCC6F89"/>
    <w:rsid w:val="6E7B4B84"/>
    <w:rsid w:val="6EFF6234"/>
    <w:rsid w:val="6F083FB3"/>
    <w:rsid w:val="6F6C7DAC"/>
    <w:rsid w:val="70891C14"/>
    <w:rsid w:val="709771FC"/>
    <w:rsid w:val="70ED6219"/>
    <w:rsid w:val="71943729"/>
    <w:rsid w:val="723D37C7"/>
    <w:rsid w:val="72604C71"/>
    <w:rsid w:val="72654A6C"/>
    <w:rsid w:val="73D76D7F"/>
    <w:rsid w:val="73DD7564"/>
    <w:rsid w:val="75000794"/>
    <w:rsid w:val="756857F2"/>
    <w:rsid w:val="75A650F5"/>
    <w:rsid w:val="75DA1A3A"/>
    <w:rsid w:val="75E272A4"/>
    <w:rsid w:val="76785618"/>
    <w:rsid w:val="770A0A73"/>
    <w:rsid w:val="770F0440"/>
    <w:rsid w:val="78F52562"/>
    <w:rsid w:val="79226E5E"/>
    <w:rsid w:val="79354A90"/>
    <w:rsid w:val="79B0401E"/>
    <w:rsid w:val="79F96FE9"/>
    <w:rsid w:val="7A4508F5"/>
    <w:rsid w:val="7A8035D2"/>
    <w:rsid w:val="7B52206B"/>
    <w:rsid w:val="7BAC6F50"/>
    <w:rsid w:val="7BB47036"/>
    <w:rsid w:val="7BBF0A47"/>
    <w:rsid w:val="7C164A17"/>
    <w:rsid w:val="7D3548AF"/>
    <w:rsid w:val="7DC61476"/>
    <w:rsid w:val="7E7418C9"/>
    <w:rsid w:val="7EEB334E"/>
    <w:rsid w:val="7F6004B3"/>
    <w:rsid w:val="7F9F5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eastAsia="宋体"/>
      <w:sz w:val="21"/>
      <w:szCs w:val="24"/>
    </w:rPr>
  </w:style>
  <w:style w:type="paragraph" w:styleId="3">
    <w:name w:val="annotation text"/>
    <w:basedOn w:val="1"/>
    <w:semiHidden/>
    <w:unhideWhenUsed/>
    <w:qFormat/>
    <w:uiPriority w:val="99"/>
    <w:pPr>
      <w:jc w:val="left"/>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tabs>
        <w:tab w:val="center" w:pos="4153"/>
        <w:tab w:val="right" w:pos="8306"/>
      </w:tabs>
      <w:snapToGrid w:val="0"/>
      <w:jc w:val="center"/>
    </w:pPr>
    <w:rPr>
      <w:sz w:val="18"/>
      <w:szCs w:val="18"/>
    </w:rPr>
  </w:style>
  <w:style w:type="paragraph" w:styleId="6">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7">
    <w:name w:val="Body Text 2"/>
    <w:basedOn w:val="1"/>
    <w:qFormat/>
    <w:uiPriority w:val="0"/>
    <w:pPr>
      <w:spacing w:after="120" w:line="480" w:lineRule="auto"/>
    </w:pPr>
    <w:rPr>
      <w:rFonts w:ascii="Calibri" w:hAnsi="Calibri" w:eastAsia="宋体" w:cs="Times New Roman"/>
      <w:kern w:val="0"/>
      <w:sz w:val="20"/>
    </w:rPr>
  </w:style>
  <w:style w:type="paragraph" w:customStyle="1" w:styleId="10">
    <w:name w:val="引言二级条标题"/>
    <w:basedOn w:val="11"/>
    <w:next w:val="12"/>
    <w:qFormat/>
    <w:uiPriority w:val="0"/>
    <w:pPr>
      <w:keepNext w:val="0"/>
      <w:keepLines w:val="0"/>
      <w:widowControl/>
      <w:suppressLineNumbers w:val="0"/>
      <w:tabs>
        <w:tab w:val="left" w:pos="360"/>
        <w:tab w:val="left" w:pos="1200"/>
        <w:tab w:val="left" w:pos="1320"/>
      </w:tabs>
      <w:spacing w:before="0" w:beforeAutospacing="0" w:after="0" w:afterAutospacing="0"/>
      <w:ind w:left="0" w:right="0" w:firstLine="0"/>
      <w:jc w:val="both"/>
    </w:pPr>
    <w:rPr>
      <w:rFonts w:hint="default" w:ascii="Times New Roman" w:hAnsi="Times New Roman" w:eastAsia="黑体" w:cs="Times New Roman"/>
      <w:kern w:val="2"/>
      <w:sz w:val="21"/>
      <w:szCs w:val="20"/>
      <w:lang w:val="en-US" w:eastAsia="zh-CN" w:bidi="ar"/>
    </w:rPr>
  </w:style>
  <w:style w:type="paragraph" w:customStyle="1" w:styleId="11">
    <w:name w:val="引言一级条标题"/>
    <w:basedOn w:val="1"/>
    <w:next w:val="12"/>
    <w:qFormat/>
    <w:uiPriority w:val="0"/>
    <w:pPr>
      <w:widowControl/>
      <w:numPr>
        <w:ilvl w:val="0"/>
        <w:numId w:val="1"/>
      </w:numPr>
    </w:pPr>
    <w:rPr>
      <w:rFonts w:eastAsia="黑体"/>
      <w:b/>
    </w:rPr>
  </w:style>
  <w:style w:type="paragraph" w:customStyle="1" w:styleId="12">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13">
    <w:name w:val="页眉 字符"/>
    <w:basedOn w:val="8"/>
    <w:link w:val="5"/>
    <w:qFormat/>
    <w:uiPriority w:val="99"/>
    <w:rPr>
      <w:sz w:val="18"/>
      <w:szCs w:val="18"/>
    </w:rPr>
  </w:style>
  <w:style w:type="character" w:customStyle="1" w:styleId="14">
    <w:name w:val="页脚 字符"/>
    <w:basedOn w:val="8"/>
    <w:link w:val="4"/>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列出段落1"/>
    <w:basedOn w:val="1"/>
    <w:qFormat/>
    <w:uiPriority w:val="0"/>
    <w:pPr>
      <w:ind w:firstLine="420" w:firstLineChars="200"/>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5315</Words>
  <Characters>5466</Characters>
  <Lines>6</Lines>
  <Paragraphs>1</Paragraphs>
  <TotalTime>2</TotalTime>
  <ScaleCrop>false</ScaleCrop>
  <LinksUpToDate>false</LinksUpToDate>
  <CharactersWithSpaces>5632</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2024-06-20T05:09:00Z</dcterms:created>
  <dc:creator>Weixin Zeng</dc:creator>
  <cp:lastModifiedBy>yy</cp:lastModifiedBy>
  <dcterms:modified xsi:type="dcterms:W3CDTF">2025-03-03T03:11:14Z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7985CCDA9CFA4454855E689F6D242354_13</vt:lpwstr>
  </property>
</Properties>
</file>